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2B2707" w:rsidRDefault="006A6A63" w:rsidP="006A6A63">
      <w:r>
        <w:t>(Nur für ISV-Lizenzgebührenprogramm)</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4B68BA78" w:rsidR="006A6A63" w:rsidRPr="009E7028" w:rsidRDefault="006A6A63" w:rsidP="00107BCB">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2019, Visual Studio Professional 2019, Visual Studio Test Professional 2019</w:t>
            </w:r>
            <w:r w:rsidR="00107BCB"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68395216" w:rsidR="006A6A63" w:rsidRPr="002B2707" w:rsidRDefault="00EF08D8">
            <w:pPr>
              <w:pStyle w:val="LicenseNumberChar"/>
              <w:spacing w:line="276" w:lineRule="auto"/>
            </w:pPr>
            <w:r>
              <w:rPr>
                <w:sz w:val="24"/>
                <w:szCs w:val="24"/>
              </w:rPr>
              <w:t xml:space="preserve">Visual Studio Enterprise 2019-Lizenzen: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bookmarkStart w:id="0" w:name="_GoBack"/>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bookmarkEnd w:id="0"/>
            <w:r>
              <w:fldChar w:fldCharType="end"/>
            </w:r>
            <w:r w:rsidR="00107BCB" w:rsidRPr="009E7028">
              <w:rPr>
                <w:rStyle w:val="LicenseNumSuperChar"/>
                <w:sz w:val="24"/>
                <w:szCs w:val="24"/>
                <w:vertAlign w:val="superscript"/>
              </w:rPr>
              <w:footnoteReference w:id="3"/>
            </w:r>
          </w:p>
          <w:p w14:paraId="4265A222" w14:textId="3F105847" w:rsidR="00EF08D8" w:rsidRPr="002B2707" w:rsidRDefault="00EF08D8">
            <w:pPr>
              <w:pStyle w:val="LicenseNumberChar"/>
              <w:spacing w:line="276" w:lineRule="auto"/>
            </w:pPr>
            <w:r>
              <w:rPr>
                <w:sz w:val="24"/>
                <w:szCs w:val="24"/>
              </w:rPr>
              <w:t xml:space="preserve">Visual Studio Professional 2019-Lizenzen: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fldChar w:fldCharType="end"/>
            </w:r>
            <w:r>
              <w:rPr>
                <w:sz w:val="24"/>
                <w:vertAlign w:val="superscript"/>
              </w:rPr>
              <w:t>2</w:t>
            </w:r>
          </w:p>
          <w:p w14:paraId="5009CB37" w14:textId="2896213A" w:rsidR="006A6A63" w:rsidRPr="009E7028" w:rsidRDefault="00EF08D8">
            <w:pPr>
              <w:pStyle w:val="LicenseNumberChar"/>
              <w:spacing w:line="276" w:lineRule="auto"/>
              <w:rPr>
                <w:sz w:val="24"/>
                <w:szCs w:val="24"/>
                <w:vertAlign w:val="superscript"/>
              </w:rPr>
            </w:pPr>
            <w:r>
              <w:rPr>
                <w:sz w:val="24"/>
                <w:szCs w:val="24"/>
              </w:rPr>
              <w:t xml:space="preserve">Visual Studio Test Professional 2019-Lizenzen: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rsidR="00D13734">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LIZENZBEDINGUNGEN</w:t>
            </w:r>
          </w:p>
        </w:tc>
      </w:tr>
    </w:tbl>
    <w:p w14:paraId="541CC6C3" w14:textId="77777777" w:rsidR="006668CC" w:rsidRPr="002B2707" w:rsidRDefault="00431D2B" w:rsidP="009E7028">
      <w:r>
        <w:rPr>
          <w:rFonts w:eastAsia="SimSun"/>
          <w:sz w:val="20"/>
          <w:szCs w:val="20"/>
        </w:rPr>
        <w:t>Diese Lizenzbestimmungen sind ein Vertrag zwischen Ihnen und dem Lizenzgeber der Softwareanwendung oder Reihe von Anwendungen, mit der Sie die Microsoft-Software erworben haben („Lizenzgeber“). Microsoft Corporation oder eines ihrer verbundenen Unternehmen (zusammen „Microsoft“) hat die Software an den Lizenzgeber lizenziert.</w:t>
      </w:r>
    </w:p>
    <w:p w14:paraId="6F021834" w14:textId="77777777" w:rsidR="00431D2B" w:rsidRPr="00107BCB" w:rsidRDefault="00431D2B" w:rsidP="009E7028">
      <w:pPr>
        <w:rPr>
          <w:spacing w:val="-2"/>
        </w:rPr>
      </w:pPr>
      <w:r w:rsidRPr="00107BCB">
        <w:rPr>
          <w:rFonts w:eastAsia="SimSun"/>
          <w:spacing w:val="-2"/>
          <w:sz w:val="20"/>
          <w:szCs w:val="20"/>
        </w:rPr>
        <w:t>Diese Lizenzbestimmungen gelten für die oben angeführte Software. Die Bestimmungen gelten außerdem für alle internetbasierten Microsoft-Dienste und -Updates für die Software, sofern diese nicht über eigene, abweichende Bestimmungen verfügen.</w:t>
      </w:r>
    </w:p>
    <w:p w14:paraId="3E677C46" w14:textId="77777777" w:rsidR="00431D2B" w:rsidRPr="002B2707" w:rsidRDefault="008A61F0" w:rsidP="009E7028">
      <w:pPr>
        <w:pStyle w:val="Preamble"/>
        <w:widowControl w:val="0"/>
      </w:pPr>
      <w:r>
        <w:rPr>
          <w:rFonts w:eastAsia="SimSun"/>
          <w:sz w:val="20"/>
          <w:szCs w:val="20"/>
        </w:rPr>
        <w:t>Mit der Verwendung der Software stimmen Sie diesen Bestimmungen zu. Wenn Sie diese Bestimmungen nicht akzeptieren, dürfen Sie die Software nicht nutzen. Geben Sie sie stattdessen gegen Erstattung an die Verkaufsstelle zurück.</w:t>
      </w:r>
    </w:p>
    <w:p w14:paraId="23176D29" w14:textId="77777777" w:rsidR="009459C7" w:rsidRPr="002B2707" w:rsidRDefault="009459C7" w:rsidP="009E7028">
      <w:pPr>
        <w:pStyle w:val="Preamble"/>
        <w:widowControl w:val="0"/>
      </w:pPr>
      <w:r>
        <w:rPr>
          <w:rFonts w:eastAsia="SimSun"/>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ÜBERBLICK.</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14:paraId="1D6C29BD" w14:textId="77777777" w:rsidR="007B61B3" w:rsidRPr="002B2707" w:rsidRDefault="007B61B3" w:rsidP="009E7028">
      <w:pPr>
        <w:pStyle w:val="Heading1"/>
        <w:widowControl w:val="0"/>
        <w:ind w:left="360" w:hanging="360"/>
      </w:pPr>
      <w:r>
        <w:rPr>
          <w:rFonts w:eastAsia="SimSun"/>
          <w:sz w:val="20"/>
          <w:szCs w:val="20"/>
        </w:rPr>
        <w:t>NUTZUNGSRECHTE.</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auf Ihren Geräten zu verwenden, um Anwendungen zu entwickeln und zu testen. Dazu gehört die Nutzung von Kopien der Software auf Ihren eigenen internen Servern, die weiterhin vollständig für Ihre eigene Nutzung bestimmt sind. Sie dürfen allerdings keine Komponenten der Software voneinander trennen und diese in einer Produktionsumgebung oder auf Geräten von Drittanbietern (sofern nicht anderweitig in diesem Vertrag angegeben) oder für andere Zwecke als für die Entwicklung und das Testen Ihrer Anwendungen ausführen. Bei der Ausführung der Software auf Microsoft Azure können Onlinenutzungsgebühren anfallen.</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Workloads.</w:t>
      </w:r>
      <w:r>
        <w:rPr>
          <w:rFonts w:eastAsia="SimSun"/>
          <w:b w:val="0"/>
          <w:bCs w:val="0"/>
          <w:sz w:val="20"/>
          <w:szCs w:val="20"/>
        </w:rPr>
        <w:t xml:space="preserve"> Diese Lizenzbestimmungen gelten für Ihre Nutzung der Ihnen innerhalb der Software zur Verfügung gestellten Workloads,</w:t>
      </w:r>
      <w:r>
        <w:rPr>
          <w:rFonts w:eastAsia="SimSun"/>
          <w:sz w:val="20"/>
          <w:szCs w:val="20"/>
        </w:rPr>
        <w:t xml:space="preserve"> </w:t>
      </w:r>
      <w:r>
        <w:rPr>
          <w:rFonts w:eastAsia="SimSun"/>
          <w:b w:val="0"/>
          <w:sz w:val="20"/>
          <w:szCs w:val="20"/>
        </w:rPr>
        <w:t>es sei denn, ein Workload oder eine Workload-Komponente unterliegt abweichenden Lizenzbestimmungen und Supportrichtlinien.</w:t>
      </w:r>
    </w:p>
    <w:p w14:paraId="0D8D34C4" w14:textId="308C988A" w:rsidR="00B72891" w:rsidRPr="002B2707" w:rsidRDefault="00B72891" w:rsidP="00C82179">
      <w:pPr>
        <w:pStyle w:val="Heading2"/>
        <w:widowControl w:val="0"/>
        <w:tabs>
          <w:tab w:val="clear" w:pos="1533"/>
          <w:tab w:val="num" w:pos="720"/>
        </w:tabs>
        <w:ind w:left="720" w:hanging="360"/>
      </w:pPr>
      <w:r>
        <w:rPr>
          <w:sz w:val="20"/>
          <w:szCs w:val="20"/>
        </w:rPr>
        <w:t xml:space="preserve">Onlinedienste in der Software. </w:t>
      </w:r>
      <w:r>
        <w:rPr>
          <w:b w:val="0"/>
          <w:sz w:val="20"/>
          <w:szCs w:val="20"/>
        </w:rPr>
        <w:t xml:space="preserve">Einige Funktionen der Software nutzen Onlinedienste, um Sie über </w:t>
      </w:r>
      <w:r>
        <w:rPr>
          <w:b w:val="0"/>
          <w:sz w:val="20"/>
          <w:szCs w:val="20"/>
        </w:rPr>
        <w:lastRenderedPageBreak/>
        <w:t>Aktualisierungen der Software oder Erweiterungen zu informieren, oder um Ihnen den Zugriff auf Inhalte zu ermöglichen, mit anderen zusammenzuarbeiten oder anderweitig Ihre Entwicklungserfahrung zu ergänzen. In</w:t>
      </w:r>
      <w:r w:rsidR="00C82179">
        <w:rPr>
          <w:b w:val="0"/>
          <w:sz w:val="20"/>
          <w:szCs w:val="20"/>
        </w:rPr>
        <w:t> </w:t>
      </w:r>
      <w:r>
        <w:rPr>
          <w:b w:val="0"/>
          <w:sz w:val="20"/>
          <w:szCs w:val="20"/>
        </w:rPr>
        <w:t>diesem Vertrag umfasst der Begriff „Software“ diese Onlindienstfunktionen.</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Verwendung zur Demonstration.</w:t>
      </w:r>
      <w:r>
        <w:rPr>
          <w:rFonts w:eastAsia="SimSun"/>
          <w:b w:val="0"/>
          <w:bCs w:val="0"/>
          <w:sz w:val="20"/>
          <w:szCs w:val="20"/>
        </w:rPr>
        <w:t xml:space="preserve"> Die vorstehend beschriebene zulässige Verwendung umfasst die Verwendung der Software zur Demonstration Ihrer Anwendungen.</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14:paraId="4587341F" w14:textId="77777777" w:rsidR="007B61B3" w:rsidRPr="002B2707" w:rsidRDefault="00165DA5" w:rsidP="009E7028">
      <w:pPr>
        <w:pStyle w:val="Heading1"/>
        <w:keepNext/>
        <w:ind w:left="360" w:hanging="360"/>
      </w:pPr>
      <w:r>
        <w:rPr>
          <w:sz w:val="20"/>
          <w:szCs w:val="20"/>
        </w:rPr>
        <w:t>BESTIMMUNGEN FÜR SPEZIFISCHE KOMPONENTEN.</w:t>
      </w:r>
    </w:p>
    <w:p w14:paraId="4B5D1C3F" w14:textId="4335EDAC" w:rsidR="000E1462" w:rsidRPr="002B2707" w:rsidRDefault="000E1462" w:rsidP="009E7028">
      <w:pPr>
        <w:pStyle w:val="Heading2"/>
        <w:widowControl w:val="0"/>
        <w:tabs>
          <w:tab w:val="clear" w:pos="1533"/>
          <w:tab w:val="num" w:pos="720"/>
          <w:tab w:val="num" w:pos="1083"/>
        </w:tabs>
        <w:ind w:left="720" w:hanging="360"/>
      </w:pPr>
      <w:r>
        <w:rPr>
          <w:rFonts w:eastAsia="SimSun"/>
          <w:sz w:val="20"/>
          <w:szCs w:val="20"/>
        </w:rPr>
        <w:t xml:space="preserve">Dienstprogramme. </w:t>
      </w:r>
      <w:r>
        <w:rPr>
          <w:rFonts w:eastAsia="SimSun"/>
          <w:b w:val="0"/>
          <w:bCs w:val="0"/>
          <w:sz w:val="20"/>
          <w:szCs w:val="20"/>
        </w:rPr>
        <w:t xml:space="preserve">Sie dürfen die unter https://aka.ms/vs/16/utilities aufgeführten Dienstprogramme zur Durchführung von Debugging und zur Bereitstellung Ihrer mit Visual Studio Professional und Visual Studio Enterprise entwickelten Anwendungen und Datenbanken auf Ihre Geräte kopieren und dort installieren. Dienstprogramme sind auf vorübergehende Verwendung ausgelegt. Microsoft ist möglicherweise nicht in der Lage, Patches oder Updates für Dienstprogramme getrennt von der Visual Studio-Software bereitzustellen. Einige Dienstprogramme können aufgrund ihrer Art anderen Personen den Zugriff auf die Geräte ermöglichen, auf denen sie installiert sind. Sie sollten alle Dienstprogramme löschen, die Sie nach abgeschlossenem Debugging oder Einsatz Ihrer Anwendungen und Datenbanken installiert haben. Microsoft ist nicht für die Nutzung von oder den Zugriff auf Geräte oder die Anwendungen oder Datenbanken auf Geräten, auf denen die Dienstprogramme installiert sind, durch Dritte verantwortlich. </w:t>
      </w:r>
    </w:p>
    <w:p w14:paraId="6AAF0AD5" w14:textId="49E86736" w:rsidR="00544039" w:rsidRPr="002B2707" w:rsidRDefault="00544039" w:rsidP="009E7028">
      <w:pPr>
        <w:pStyle w:val="Heading2"/>
        <w:widowControl w:val="0"/>
        <w:tabs>
          <w:tab w:val="clear" w:pos="1533"/>
          <w:tab w:val="num" w:pos="720"/>
        </w:tabs>
        <w:ind w:left="720" w:hanging="360"/>
      </w:pPr>
      <w:r w:rsidRPr="000B60FD">
        <w:rPr>
          <w:rFonts w:eastAsia="SimSun"/>
          <w:bCs w:val="0"/>
          <w:sz w:val="20"/>
          <w:szCs w:val="20"/>
          <w:lang w:val="en-US"/>
        </w:rPr>
        <w:t>Buildgeräte und Visual Studio Build Tools.</w:t>
      </w:r>
      <w:r w:rsidRPr="000B60FD">
        <w:rPr>
          <w:rFonts w:eastAsia="SimSun"/>
          <w:sz w:val="20"/>
          <w:szCs w:val="20"/>
          <w:lang w:val="en-US"/>
        </w:rPr>
        <w:t xml:space="preserve"> </w:t>
      </w:r>
      <w:r>
        <w:rPr>
          <w:rFonts w:eastAsia="SimSun"/>
          <w:b w:val="0"/>
          <w:bCs w:val="0"/>
          <w:sz w:val="20"/>
          <w:szCs w:val="20"/>
        </w:rPr>
        <w:t>Sie können Kopien der Dateien aus Visual Studio Professional, Visual Studio Enterprise oder Visual Studio Build Tools auf Ihren Buildgeräten installieren, einschließlich physischer Geräte und virtueller Maschinen oder Container auf diesen Geräten. Dabei ist es unerheblich, ob es sich um lokale oder Remotegeräte handelt, die ausschließlich für Ihre Nutzung bestimmt sind oder auf Microsoft Azure für Sie gehostet werden (zusammengefasst „Buildgeräte“). Sie und andere Personen in Ihrem Unternehmen dürfen diese Dateien auf ihren Buildgeräten ausschließlich zur Kompilierung, Erstellung und Prüfung von Anwendungen, die mit Visual Studio Professional oder Visual Studio Enterprise entwickelt wurden, oder zur Durchführung von Qualitäts- oder Leistungstests dieser Programme im Rahmen des Buildprozesses verwenden.</w:t>
      </w:r>
    </w:p>
    <w:p w14:paraId="0E854623" w14:textId="77777777" w:rsidR="00431D2B" w:rsidRPr="002B2707" w:rsidRDefault="00431D2B" w:rsidP="009E7028">
      <w:pPr>
        <w:pStyle w:val="Heading2"/>
        <w:widowControl w:val="0"/>
        <w:tabs>
          <w:tab w:val="clear" w:pos="1533"/>
          <w:tab w:val="num" w:pos="720"/>
        </w:tabs>
        <w:ind w:left="720" w:hanging="360"/>
      </w:pPr>
      <w:r>
        <w:rPr>
          <w:rFonts w:eastAsia="SimSun"/>
          <w:sz w:val="20"/>
          <w:szCs w:val="20"/>
        </w:rPr>
        <w:t xml:space="preserve">Schriftartkomponenten. </w:t>
      </w:r>
      <w:r>
        <w:rPr>
          <w:rFonts w:eastAsia="SimSun"/>
          <w:b w:val="0"/>
          <w:sz w:val="20"/>
          <w:szCs w:val="20"/>
        </w:rPr>
        <w:t>Während die Software ausgeführt wird, sind Sie berechtigt, mit ihren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Lizenzen für andere Komponenten.</w:t>
      </w:r>
    </w:p>
    <w:p w14:paraId="203BA4F3" w14:textId="36B9CE07" w:rsidR="00C55735" w:rsidRPr="002B2707" w:rsidRDefault="00F52467" w:rsidP="006E1B89">
      <w:pPr>
        <w:pStyle w:val="Heading3"/>
        <w:numPr>
          <w:ilvl w:val="2"/>
          <w:numId w:val="9"/>
        </w:numPr>
        <w:tabs>
          <w:tab w:val="clear" w:pos="144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sowie ihren eigenen Produktsupportrichtlinien, die im der Software beiliegenden</w:t>
      </w:r>
      <w:r>
        <w:rPr>
          <w:color w:val="002060"/>
          <w:sz w:val="20"/>
          <w:szCs w:val="20"/>
        </w:rPr>
        <w:t xml:space="preserve"> </w:t>
      </w:r>
      <w:r>
        <w:rPr>
          <w:sz w:val="20"/>
          <w:szCs w:val="20"/>
        </w:rPr>
        <w:t>Microsoft-Ordner „Lizenzen“ aufgeführt sind. Ausnahme: Sind in der dazugehörigen Installation separate Lizenzbestimmungen für die Komponenten direkt enthalten, so gelten diese Lizenzbestimmungen.</w:t>
      </w:r>
    </w:p>
    <w:p w14:paraId="35D3FF9E" w14:textId="1846EC86" w:rsidR="00375AD6" w:rsidRPr="002B2707" w:rsidRDefault="00EB5DDB" w:rsidP="006E1B89">
      <w:pPr>
        <w:pStyle w:val="Heading3"/>
        <w:numPr>
          <w:ilvl w:val="2"/>
          <w:numId w:val="9"/>
        </w:numPr>
        <w:tabs>
          <w:tab w:val="clear" w:pos="1440"/>
        </w:tabs>
      </w:pPr>
      <w:r>
        <w:rPr>
          <w:sz w:val="20"/>
          <w:szCs w:val="20"/>
          <w:u w:val="single"/>
        </w:rPr>
        <w:t>Komponenten von Dritten</w:t>
      </w:r>
      <w:r>
        <w:rPr>
          <w:sz w:val="20"/>
          <w:szCs w:val="20"/>
        </w:rPr>
        <w:t xml:space="preserve">. Die Software kann Komponenten von Dritten enthalten, für die separate rechtliche Hinweise gelten oder die anderen Verträgen unterliegen, die ggf. in der (den) Datei(en) „ThirdPartyNotices“ beschrieben sind, die der Software beigefügt ist (sind). </w:t>
      </w:r>
    </w:p>
    <w:p w14:paraId="2102243F" w14:textId="7FA914B1" w:rsidR="00F52467" w:rsidRPr="002B2707" w:rsidRDefault="002E3905" w:rsidP="009E7028">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enthält </w:t>
      </w:r>
      <w:r>
        <w:rPr>
          <w:b w:val="0"/>
          <w:sz w:val="20"/>
          <w:szCs w:val="20"/>
        </w:rPr>
        <w:t>Paket-Manager, wie NuGet, die es Ihnen ermöglichen, andere Softwarepakete von Microsoft oder von Dritten herunterzuladen, um sie zusammen mit Ihrer Anwendung zu verwenden. Diese Pakete unterliegen nicht diesen Geschäftsbedingungen, sondern ihren eigenen Lizenzen. Microsoft übernimmt weder Vertrieb noch Lizenzierung oder Gewährleistungen für Drittanbieterpakete.</w:t>
      </w:r>
    </w:p>
    <w:p w14:paraId="708B24EC" w14:textId="365CC8EF" w:rsidR="002A6939" w:rsidRPr="002B2707" w:rsidRDefault="00D96E58" w:rsidP="009E7028">
      <w:pPr>
        <w:pStyle w:val="Heading1"/>
        <w:widowControl w:val="0"/>
        <w:ind w:left="360" w:hanging="360"/>
      </w:pPr>
      <w:r>
        <w:rPr>
          <w:rFonts w:eastAsia="SimSun"/>
          <w:sz w:val="20"/>
          <w:szCs w:val="20"/>
        </w:rPr>
        <w:t xml:space="preserve">VERTREIBBARER CODE. </w:t>
      </w:r>
      <w:r>
        <w:rPr>
          <w:rFonts w:eastAsia="SimSun"/>
          <w:b w:val="0"/>
          <w:sz w:val="20"/>
          <w:szCs w:val="20"/>
        </w:rPr>
        <w:t xml:space="preserve">Visual Studio Professional und Visual Studio Enterprise enthalten Code und Textdateien, die Sie in von Ihnen entwickelten Anwendungen im Rahmen der Nutzung dieser Software vertreiben dürfen. </w:t>
      </w:r>
    </w:p>
    <w:p w14:paraId="2514735D" w14:textId="77777777" w:rsidR="002A6939" w:rsidRPr="002B2707" w:rsidRDefault="002A6939"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Recht zur Nutzung und Vertrieb. </w:t>
      </w:r>
      <w:r>
        <w:rPr>
          <w:rFonts w:eastAsia="SimSun"/>
          <w:b w:val="0"/>
          <w:sz w:val="20"/>
          <w:szCs w:val="20"/>
        </w:rPr>
        <w:t>Bei dem Code und den Textdateien, die nachstehend aufgeführt sind, handelt es sich um „Vertreibbaren Code“.</w:t>
      </w:r>
    </w:p>
    <w:p w14:paraId="1C9A738E" w14:textId="5D945C0F" w:rsidR="002A6939" w:rsidRPr="002B2707" w:rsidRDefault="002A6939" w:rsidP="009E7028">
      <w:pPr>
        <w:pStyle w:val="Bullet4Underlined"/>
        <w:widowControl w:val="0"/>
        <w:ind w:left="1080" w:hanging="360"/>
      </w:pPr>
      <w:r>
        <w:rPr>
          <w:rFonts w:eastAsia="SimSun"/>
          <w:sz w:val="20"/>
          <w:szCs w:val="20"/>
        </w:rPr>
        <w:t>Liste des vertreibbaren Codes</w:t>
      </w:r>
      <w:r>
        <w:rPr>
          <w:rFonts w:eastAsia="SimSun"/>
          <w:sz w:val="20"/>
          <w:szCs w:val="20"/>
          <w:u w:val="none"/>
        </w:rPr>
        <w:t xml:space="preserve">. Sie sind berechtigt, die Objektcodeform des Codes zu kopieren und zu vertreiben, der in der Liste des vertreibbaren Codes unter </w:t>
      </w:r>
      <w:hyperlink r:id="rId8" w:history="1">
        <w:r>
          <w:rPr>
            <w:rStyle w:val="Hyperlink"/>
            <w:rFonts w:eastAsia="SimSun" w:cs="Tahoma"/>
            <w:sz w:val="20"/>
            <w:szCs w:val="20"/>
          </w:rPr>
          <w:t>https://aka.ms/vs/16/redistribution</w:t>
        </w:r>
      </w:hyperlink>
      <w:r>
        <w:rPr>
          <w:rFonts w:eastAsia="SimSun"/>
          <w:sz w:val="20"/>
          <w:szCs w:val="20"/>
          <w:u w:val="none"/>
        </w:rPr>
        <w:t xml:space="preserve"> aufgeführt ist.</w:t>
      </w:r>
    </w:p>
    <w:p w14:paraId="6C4FCDF9" w14:textId="6678DAE7" w:rsidR="002A6939" w:rsidRPr="002B2707" w:rsidRDefault="002A6939" w:rsidP="009E7028">
      <w:pPr>
        <w:pStyle w:val="Bullet4Underlined"/>
        <w:widowControl w:val="0"/>
        <w:ind w:left="1080" w:hanging="360"/>
      </w:pPr>
      <w:r>
        <w:rPr>
          <w:rFonts w:eastAsia="SimSun"/>
          <w:sz w:val="20"/>
          <w:szCs w:val="20"/>
        </w:rPr>
        <w:t>Mustercode, Vorlagen und Stile</w:t>
      </w:r>
      <w:r>
        <w:rPr>
          <w:rFonts w:eastAsia="SimSun"/>
          <w:sz w:val="20"/>
          <w:szCs w:val="20"/>
          <w:u w:val="none"/>
        </w:rPr>
        <w:t xml:space="preserve">. Sie sind berechtigt, die Quell- und Objektcodeform des als „Muster“, </w:t>
      </w:r>
      <w:r>
        <w:rPr>
          <w:rFonts w:eastAsia="SimSun"/>
          <w:sz w:val="20"/>
          <w:szCs w:val="20"/>
          <w:u w:val="none"/>
        </w:rPr>
        <w:lastRenderedPageBreak/>
        <w:t>„Vorlage</w:t>
      </w:r>
      <w:r w:rsidR="00107BCB">
        <w:rPr>
          <w:rFonts w:eastAsia="SimSun"/>
          <w:sz w:val="20"/>
          <w:szCs w:val="20"/>
          <w:u w:val="none"/>
        </w:rPr>
        <w:t>“</w:t>
      </w:r>
      <w:r>
        <w:rPr>
          <w:rFonts w:eastAsia="SimSun"/>
          <w:sz w:val="20"/>
          <w:szCs w:val="20"/>
          <w:u w:val="none"/>
        </w:rPr>
        <w:t xml:space="preserve">, „Simple Styles“ oder „Sketch Styles“ gekennzeichneten Codes zu kopieren, zu verändern und zu vertreiben. </w:t>
      </w:r>
    </w:p>
    <w:p w14:paraId="4C9DBCEC" w14:textId="0445997A" w:rsidR="002A6939" w:rsidRPr="002B2707" w:rsidRDefault="002A6939" w:rsidP="009E7028">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28C62D4E" w14:textId="7CD09641" w:rsidR="00431D2B" w:rsidRPr="002B2707" w:rsidRDefault="00431D2B" w:rsidP="009E7028">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14:paraId="55C4D0BE" w14:textId="43AF3C87" w:rsidR="00431D2B" w:rsidRPr="002B2707" w:rsidRDefault="00431D2B" w:rsidP="009E7028">
      <w:pPr>
        <w:pStyle w:val="Bullet4"/>
        <w:widowControl w:val="0"/>
        <w:ind w:left="1080" w:hanging="360"/>
      </w:pPr>
      <w:r>
        <w:rPr>
          <w:rFonts w:eastAsia="SimSun"/>
          <w:sz w:val="20"/>
          <w:szCs w:val="20"/>
        </w:rPr>
        <w:t>diesem in Ihren Anwendungen wesentliche primäre Funktionalität hinzuzufügen,</w:t>
      </w:r>
    </w:p>
    <w:p w14:paraId="7A88E6D5" w14:textId="54054EF6" w:rsidR="00431D2B" w:rsidRPr="002B2707" w:rsidRDefault="00431D2B" w:rsidP="009E7028">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14:paraId="710C631A" w14:textId="4CEEB090" w:rsidR="00431D2B" w:rsidRPr="002B2707" w:rsidRDefault="00431D2B" w:rsidP="009E7028">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14:paraId="0342C1AD" w14:textId="0666EF58" w:rsidR="00431D2B" w:rsidRPr="002B2707" w:rsidRDefault="00431D2B" w:rsidP="009E7028">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Vertriebsbeschränkungen. </w:t>
      </w:r>
      <w:r>
        <w:rPr>
          <w:rFonts w:eastAsia="SimSun"/>
          <w:bCs w:val="0"/>
          <w:sz w:val="20"/>
          <w:szCs w:val="20"/>
        </w:rPr>
        <w:t>Sie sind nicht dazu berechtigt:</w:t>
      </w:r>
    </w:p>
    <w:p w14:paraId="330CCC9C" w14:textId="2CD37821" w:rsidR="00431D2B" w:rsidRPr="002B2707" w:rsidRDefault="00431D2B" w:rsidP="009E7028">
      <w:pPr>
        <w:pStyle w:val="Bullet4"/>
        <w:widowControl w:val="0"/>
        <w:ind w:left="1080" w:hanging="360"/>
      </w:pPr>
      <w:r>
        <w:rPr>
          <w:rFonts w:eastAsia="SimSun"/>
          <w:sz w:val="20"/>
          <w:szCs w:val="20"/>
        </w:rPr>
        <w:t>die Marken von Microsoft in den Namen Ihrer Anwendungen oder auf eine Weise zu verwenden, die nahelegt, dass Ihre Anwendungen von Microsoft stammen oder von Microsoft empfohlen werden oder</w:t>
      </w:r>
    </w:p>
    <w:p w14:paraId="0D125073" w14:textId="6808D1FA" w:rsidR="00C544CC" w:rsidRPr="002B2707" w:rsidRDefault="00C544CC" w:rsidP="009E7028">
      <w:pPr>
        <w:pStyle w:val="Bullet4"/>
        <w:widowControl w:val="0"/>
        <w:ind w:left="1080" w:hanging="360"/>
      </w:pPr>
      <w:r>
        <w:rPr>
          <w:rFonts w:eastAsia="SimSun"/>
          <w:sz w:val="20"/>
          <w:szCs w:val="20"/>
        </w:rPr>
        <w:t>den Quellcode von vertreibbarem Code so zu ändern oder zu vertreiben, dass irgendein Teil davon einer „ausgeschlossenen Lizenz“ unterliegt. Eine Ausgeschlossene Lizenz ist eine Lizenz, die als Bedingung für eine Verwendung, eine Änderung oder einen Vertrieb von Code erfordert, dass (i) der Code in Quellcodeform offengelegt oder vertrieben wird oder (ii) andere das Recht haben, ihn zu ändern.</w:t>
      </w:r>
    </w:p>
    <w:p w14:paraId="7710561B" w14:textId="77777777" w:rsidR="008A5108" w:rsidRPr="002B2707" w:rsidRDefault="008A5108" w:rsidP="000B60FD">
      <w:pPr>
        <w:pStyle w:val="Heading1"/>
        <w:widowControl w:val="0"/>
        <w:ind w:left="360" w:hanging="360"/>
      </w:pPr>
      <w:r>
        <w:rPr>
          <w:rFonts w:eastAsia="SimSun"/>
          <w:sz w:val="20"/>
          <w:szCs w:val="20"/>
        </w:rPr>
        <w:t>ENTWICKLUNG VON ERWEITERUNGEN.</w:t>
      </w:r>
    </w:p>
    <w:p w14:paraId="48C44511" w14:textId="77777777" w:rsidR="008A5108" w:rsidRPr="002B2707" w:rsidRDefault="008A5108" w:rsidP="009E7028">
      <w:pPr>
        <w:pStyle w:val="Heading2"/>
        <w:tabs>
          <w:tab w:val="clear" w:pos="1263"/>
          <w:tab w:val="clear" w:pos="1533"/>
          <w:tab w:val="num" w:pos="1350"/>
        </w:tabs>
        <w:ind w:left="720" w:hanging="360"/>
      </w:pPr>
      <w:r>
        <w:rPr>
          <w:sz w:val="20"/>
          <w:szCs w:val="20"/>
        </w:rPr>
        <w:t xml:space="preserve">Beschränkungen für Erweiterungen. </w:t>
      </w:r>
      <w:r>
        <w:rPr>
          <w:b w:val="0"/>
          <w:sz w:val="20"/>
          <w:szCs w:val="20"/>
        </w:rPr>
        <w:t>Sie sind nicht berechtigt, Erweiterungen für die Software (oder eine andere Komponente der Visual Studio-Produktfamilie) zu entwickeln oder deren Entwicklung durch andere zu ermöglichen, wenn diese Erweiterungen die in der Software implementierten technischen Beschränkungen umgehen. Falls Microsoft die Erweiterbarkeit für die Software technisch beschränkt oder deaktiviert, ist es Ihnen nicht gestattet, die Software zu erweitern, u. a. durch Laden oder Integrieren von Microsoft-Add-Ins, -Makros oder -Paketen in die Software, Ändern der Einstellungen der Software-Registry oder Hinzufügen von Funktionen, die auch in der Visual Studio-Produktfamilie angeboten werden.</w:t>
      </w:r>
    </w:p>
    <w:p w14:paraId="23CF2C49" w14:textId="27BC6B41" w:rsidR="007C52B0" w:rsidRPr="002B2707" w:rsidRDefault="008A5108" w:rsidP="009E7028">
      <w:pPr>
        <w:pStyle w:val="Heading2"/>
        <w:tabs>
          <w:tab w:val="clear" w:pos="1263"/>
          <w:tab w:val="clear" w:pos="1533"/>
          <w:tab w:val="num" w:pos="1350"/>
        </w:tabs>
        <w:ind w:left="720" w:hanging="360"/>
      </w:pPr>
      <w:r>
        <w:rPr>
          <w:sz w:val="20"/>
          <w:szCs w:val="20"/>
        </w:rPr>
        <w:t xml:space="preserve">Kein Beeinträchtigung der Software. </w:t>
      </w:r>
      <w:r>
        <w:rPr>
          <w:b w:val="0"/>
          <w:sz w:val="20"/>
          <w:szCs w:val="20"/>
        </w:rPr>
        <w:t>Wenn Sie eine Erweiterung für die Software (oder eine andere Komponente der Visual Studio-Produktfamilie) entwickeln, müssen Sie die Installation, die Deinstallation und den Betrieb Ihrer Erweiterung testen, um sicherzustellen, dass diese Prozesse keine Funktionen der Software (oder der betreffenden Komponente) oder einer früheren Version oder Edition davon deaktivieren oder negativ beeinflussen.</w:t>
      </w:r>
    </w:p>
    <w:p w14:paraId="33F8ECB1" w14:textId="77777777" w:rsidR="00047EDD" w:rsidRPr="002B2707" w:rsidRDefault="004A52BA" w:rsidP="009E7028">
      <w:pPr>
        <w:pStyle w:val="Heading1"/>
        <w:widowControl w:val="0"/>
        <w:ind w:left="360" w:hanging="360"/>
      </w:pPr>
      <w:r>
        <w:rPr>
          <w:rFonts w:eastAsia="SimSun"/>
          <w:sz w:val="20"/>
          <w:szCs w:val="20"/>
        </w:rPr>
        <w:t>DATEN.</w:t>
      </w:r>
      <w:r>
        <w:rPr>
          <w:sz w:val="20"/>
          <w:szCs w:val="20"/>
        </w:rPr>
        <w:t xml:space="preserve"> </w:t>
      </w:r>
    </w:p>
    <w:p w14:paraId="12A4F2BE" w14:textId="74D2A599" w:rsidR="00431D2B" w:rsidRPr="002B2707" w:rsidRDefault="00680EA0" w:rsidP="009E7028">
      <w:pPr>
        <w:pStyle w:val="Heading2"/>
        <w:tabs>
          <w:tab w:val="clear" w:pos="1263"/>
          <w:tab w:val="clear" w:pos="1533"/>
          <w:tab w:val="num" w:pos="1350"/>
        </w:tabs>
        <w:ind w:left="720" w:hanging="360"/>
      </w:pPr>
      <w:r>
        <w:rPr>
          <w:sz w:val="20"/>
          <w:szCs w:val="20"/>
        </w:rPr>
        <w:t xml:space="preserve">Datenerfassung. </w:t>
      </w:r>
      <w:r>
        <w:rPr>
          <w:b w:val="0"/>
          <w:sz w:val="20"/>
          <w:szCs w:val="20"/>
        </w:rPr>
        <w:t>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Softwaredokumentation. Es gibt zudem e</w:t>
      </w:r>
      <w:r>
        <w:rPr>
          <w:b w:val="0"/>
          <w:color w:val="000000"/>
          <w:sz w:val="20"/>
          <w:szCs w:val="20"/>
        </w:rPr>
        <w:t>inige Features in der Software, mit denen Sie und Microsoft Daten von Nutzern Ihrer Anwendungen erheben können</w:t>
      </w:r>
      <w:r>
        <w:rPr>
          <w:b w:val="0"/>
          <w:sz w:val="20"/>
          <w:szCs w:val="20"/>
        </w:rPr>
        <w:t xml:space="preserve">. Bei der Verwendung dieser Features müssen Sie anwendbares Recht einhalten und entsprechende Benachrichtigungen an die Nutzer Ihrer Anwendungen zusammen mit der Datenschutzerklärung von Microsoft senden. Unsere Datenschutzerklärung finden Sie auf </w:t>
      </w:r>
      <w:hyperlink r:id="rId9" w:history="1">
        <w:r>
          <w:rPr>
            <w:rStyle w:val="Hyperlink"/>
            <w:rFonts w:cs="Tahoma"/>
            <w:b w:val="0"/>
            <w:sz w:val="20"/>
            <w:szCs w:val="20"/>
          </w:rPr>
          <w:t>https://go.microsoft.com/fwlink/?LinkID=824704</w:t>
        </w:r>
      </w:hyperlink>
      <w:r>
        <w:rPr>
          <w:b w:val="0"/>
          <w:sz w:val="20"/>
          <w:szCs w:val="20"/>
        </w:rPr>
        <w:t>. Nähere Informationen zur Erfassung und Verwendung von Daten finden Sie in der Softwaredokumentation sowie in unserer Datenschutzerklärung. Wenn Sie die Software verwenden, stimmen Sie damit diesen Praktiken zu.</w:t>
      </w:r>
    </w:p>
    <w:p w14:paraId="7681A2F3" w14:textId="04B59DBF" w:rsidR="00047EDD" w:rsidRPr="002B2707" w:rsidRDefault="00FB2346" w:rsidP="009E7028">
      <w:pPr>
        <w:pStyle w:val="Heading2"/>
        <w:tabs>
          <w:tab w:val="clear" w:pos="1263"/>
          <w:tab w:val="clear" w:pos="1533"/>
          <w:tab w:val="num" w:pos="1350"/>
        </w:tabs>
        <w:ind w:left="720" w:hanging="360"/>
      </w:pPr>
      <w:r>
        <w:rPr>
          <w:rFonts w:eastAsia="SimSun"/>
          <w:sz w:val="20"/>
          <w:szCs w:val="20"/>
        </w:rPr>
        <w:t>Verarbeitung personenbezogener Daten</w:t>
      </w:r>
      <w:r>
        <w:rPr>
          <w:rFonts w:eastAsia="SimSun"/>
          <w:bCs w:val="0"/>
          <w:sz w:val="20"/>
          <w:szCs w:val="20"/>
        </w:rPr>
        <w:t>.</w:t>
      </w:r>
      <w:r>
        <w:rPr>
          <w:rFonts w:eastAsia="SimSun"/>
          <w:b w:val="0"/>
          <w:sz w:val="20"/>
          <w:szCs w:val="20"/>
        </w:rPr>
        <w:t xml:space="preserve"> </w:t>
      </w:r>
      <w:r>
        <w:rPr>
          <w:b w:val="0"/>
          <w:sz w:val="20"/>
          <w:szCs w:val="20"/>
        </w:rPr>
        <w:t>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w:t>
      </w:r>
      <w:r>
        <w:rPr>
          <w:sz w:val="20"/>
          <w:szCs w:val="20"/>
        </w:rPr>
        <w:t xml:space="preserve"> </w:t>
      </w:r>
      <w:hyperlink r:id="rId10" w:history="1">
        <w:r>
          <w:rPr>
            <w:rStyle w:val="Hyperlink"/>
            <w:rFonts w:eastAsia="SimSun" w:cs="Tahoma"/>
            <w:b w:val="0"/>
            <w:sz w:val="20"/>
            <w:szCs w:val="20"/>
          </w:rPr>
          <w:t>https://docs.microsoft.com/en-us/legal/gdpr</w:t>
        </w:r>
      </w:hyperlink>
      <w:r>
        <w:rPr>
          <w:b w:val="0"/>
          <w:sz w:val="20"/>
          <w:szCs w:val="20"/>
        </w:rPr>
        <w:t>.</w:t>
      </w:r>
    </w:p>
    <w:p w14:paraId="5D0127E2" w14:textId="68D31E77" w:rsidR="00431D2B" w:rsidRPr="002B2707" w:rsidRDefault="00431D2B" w:rsidP="009E7028">
      <w:pPr>
        <w:pStyle w:val="Heading1"/>
        <w:widowControl w:val="0"/>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w:t>
      </w:r>
      <w:r>
        <w:rPr>
          <w:rFonts w:eastAsia="SimSun"/>
          <w:b w:val="0"/>
          <w:bCs w:val="0"/>
          <w:sz w:val="20"/>
          <w:szCs w:val="20"/>
        </w:rPr>
        <w:lastRenderedPageBreak/>
        <w:t>ungeachtet dieser Einschränkung umfassendere Rechte. Dabei sind Sie verpflichtet, alle technischen Beschränkungen der Software einzuhalten, die Ihnen nur spezielle Verwendungen gestatten. Darüber hinaus sind Sie nicht berechtigt:</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sonstige Weise zu versuchen, den Quellcode der Software abzuleiten, sofern dies nicht aufgrund von Dritten festgelegter Lizenzbestimmungen erforderlich ist, die die Verwendung von in der Software enthaltenen Open Source-Komponenten regeln</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weiterzugeben, zu veröffentlichen, zu vermieten oder zu verleasen oder </w:t>
      </w:r>
    </w:p>
    <w:p w14:paraId="2B906BCD" w14:textId="2B8A6B90" w:rsidR="00431D2B" w:rsidRPr="002B2707" w:rsidRDefault="00605ED3" w:rsidP="009E7028">
      <w:pPr>
        <w:pStyle w:val="Bullet4Underline"/>
        <w:widowControl w:val="0"/>
        <w:numPr>
          <w:ilvl w:val="0"/>
          <w:numId w:val="3"/>
        </w:numPr>
        <w:tabs>
          <w:tab w:val="clear" w:pos="1080"/>
          <w:tab w:val="num" w:pos="720"/>
        </w:tabs>
        <w:ind w:left="720" w:hanging="360"/>
      </w:pPr>
      <w:r>
        <w:rPr>
          <w:rFonts w:eastAsia="SimSun"/>
          <w:sz w:val="20"/>
          <w:szCs w:val="20"/>
          <w:u w:val="none"/>
        </w:rPr>
        <w:t>die Software Dritten als alleinstehendes Angebot zur Nutzung bereitzustellen oder sie mit Ihren Anwendungen zu kombinieren.</w:t>
      </w:r>
    </w:p>
    <w:p w14:paraId="172D3C12" w14:textId="77777777" w:rsidR="00431D2B" w:rsidRPr="002B2707" w:rsidRDefault="00431D2B" w:rsidP="009E7028">
      <w:pPr>
        <w:pStyle w:val="Heading1"/>
        <w:widowControl w:val="0"/>
        <w:ind w:left="360" w:hanging="36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3D662C05" w14:textId="77777777" w:rsidR="00431D2B" w:rsidRPr="002B2707" w:rsidRDefault="00C65D16" w:rsidP="009E7028">
      <w:pPr>
        <w:pStyle w:val="Heading1"/>
        <w:widowControl w:val="0"/>
        <w:ind w:left="360" w:hanging="36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r>
        <w:rPr>
          <w:rFonts w:eastAsia="SimSun"/>
          <w:b w:val="0"/>
          <w:bCs w:val="0"/>
          <w:sz w:val="20"/>
          <w:szCs w:val="20"/>
        </w:rPr>
        <w:t>.</w:t>
      </w:r>
    </w:p>
    <w:p w14:paraId="13B39F79" w14:textId="77777777" w:rsidR="00431D2B" w:rsidRPr="002B2707" w:rsidRDefault="00431D2B" w:rsidP="009E7028">
      <w:pPr>
        <w:pStyle w:val="Heading1"/>
        <w:widowControl w:val="0"/>
        <w:ind w:left="360" w:hanging="360"/>
      </w:pPr>
      <w:r w:rsidRPr="000B60FD">
        <w:rPr>
          <w:rFonts w:eastAsia="SimSun"/>
          <w:sz w:val="20"/>
          <w:szCs w:val="20"/>
          <w:lang w:val="en-US"/>
        </w:rPr>
        <w:t xml:space="preserve">LIZENZNACHWEIS („Proof of License“ oder „POL“). </w:t>
      </w:r>
      <w:r>
        <w:rPr>
          <w:rFonts w:eastAsia="SimSun"/>
          <w:b w:val="0"/>
          <w:bCs w:val="0"/>
          <w:sz w:val="20"/>
          <w:szCs w:val="20"/>
        </w:rPr>
        <w:t xml:space="preserve">Wenn Sie die Software auf einer CD oder einem anderen Medium erworben haben, gelten das Microsoft-Echtheitszertifikat, der beigefügte Product Key und Ihr Zahlbeleg als Lizenznachweis. Wenn Sie eine Onlinekopie der Software erworben haben, ist Ihr Lizenznachweis der Microsoft-Product Key, den Sie mit Ihrem Kauf und Ihrer Quittung erhalten haben, und/oder die Freischaltung Ihres Zugriffs auf den Softwaredienst über Ihr Microsoft-Konto. Informationen zum Identifizieren originaler Microsoft-Software finden Sie unter </w:t>
      </w:r>
      <w:hyperlink r:id="rId11"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ÜBERTRAGUNG AUF EINEN DRITTEN.</w:t>
      </w:r>
      <w:r>
        <w:rPr>
          <w:rFonts w:eastAsia="SimSun"/>
          <w:b w:val="0"/>
          <w:sz w:val="20"/>
          <w:szCs w:val="20"/>
        </w:rPr>
        <w:t xml:space="preserve"> Als Lizenznehmer für die Software sind Sie berechtigt, die Software sowie diesen Vertrag direkt auf Dritte zu übertragen. Vor der Übertragung muss sich diese Partei damit einverstanden erklären, dass dieser Vertrag für die Übertragung und Verwendung der Software gilt. Die Übertragung muss die Software, den originalen Microsoft-Product Key und (ggf.) den Lizenznachweis umfassen. Der Übertragende muss im Anschluss an die Übertragung alle Kopien der Software vollständig von seinen Geräten deinstallieren. Der Übertragende darf keine Kopien des zu übertragenden originalen Microsoft-Product Key behalten. Er darf nur Kopien der Software aufbewahren, wenn er anderweitig dazu berechtigt ist. </w:t>
      </w:r>
      <w:r>
        <w:rPr>
          <w:rFonts w:eastAsia="SimSun"/>
          <w:bCs w:val="0"/>
          <w:sz w:val="20"/>
          <w:szCs w:val="20"/>
        </w:rPr>
        <w:t>Wenn Sie eine unbefristete Lizenz zur Nutzung der Software erworben haben oder wenn die Software mit dem Vermerk „Nicht zum Weiterverkauf“ versehen ist, dürfen Sie die Software oder den Softwarelizenzvertrag nicht auf eine andere Partei übertragen.</w:t>
      </w:r>
    </w:p>
    <w:p w14:paraId="41B24575" w14:textId="77777777" w:rsidR="00431D2B" w:rsidRPr="002B2707" w:rsidRDefault="00431D2B" w:rsidP="009E7028">
      <w:pPr>
        <w:pStyle w:val="Heading1"/>
        <w:widowControl w:val="0"/>
        <w:ind w:left="360" w:hanging="360"/>
      </w:pPr>
      <w:r>
        <w:rPr>
          <w:rFonts w:eastAsia="SimSun"/>
          <w:sz w:val="20"/>
          <w:szCs w:val="20"/>
        </w:rPr>
        <w:t xml:space="preserve">EXPORTEINSCHRÄNKUNGEN. </w:t>
      </w:r>
      <w:r>
        <w:rPr>
          <w:rFonts w:eastAsia="SimSun"/>
          <w:b w:val="0"/>
          <w:bCs w:val="0"/>
          <w:sz w:val="20"/>
          <w:szCs w:val="20"/>
        </w:rPr>
        <w:t xml:space="preserve">Sie müssen alle nationalen und internationalen Exportgesetze und -bestimmungen einhalten, die für die Software gelten, darunter Beschränkungen für Bestimmungsorte, Endbenutzer und Endnutzung. Weitere Informationen zu Ausfuhrbeschränkungen finden Sie unter </w:t>
      </w:r>
      <w:hyperlink r:id="rId12"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24764A32" w14:textId="77777777" w:rsidR="00E83F9F" w:rsidRPr="002B2707" w:rsidRDefault="0050688B" w:rsidP="009E7028">
      <w:pPr>
        <w:pStyle w:val="Heading1"/>
        <w:widowControl w:val="0"/>
        <w:ind w:left="360" w:hanging="360"/>
      </w:pPr>
      <w:r>
        <w:rPr>
          <w:sz w:val="20"/>
          <w:szCs w:val="20"/>
        </w:rPr>
        <w:t xml:space="preserve">VERBRAUCHERRECHTE; REGIONALE UNTERSCHIEDE.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anderen Rechte nicht, wenn die Gesetze Ihres Staates oder Lands dies nicht zulassen.</w:t>
      </w:r>
      <w:r>
        <w:rPr>
          <w:sz w:val="20"/>
          <w:szCs w:val="20"/>
        </w:rPr>
        <w:t xml:space="preserve"> </w:t>
      </w:r>
    </w:p>
    <w:p w14:paraId="69091E6D" w14:textId="77777777" w:rsidR="00E83F9F" w:rsidRPr="002B2707" w:rsidRDefault="00E83F9F" w:rsidP="009E7028">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1DE139A1" w14:textId="77777777" w:rsidR="00E83F9F" w:rsidRPr="002B2707" w:rsidRDefault="00E83F9F" w:rsidP="009E7028">
      <w:pPr>
        <w:pStyle w:val="Heading1"/>
        <w:ind w:left="360" w:hanging="360"/>
      </w:pPr>
      <w:r>
        <w:rPr>
          <w:sz w:val="20"/>
          <w:szCs w:val="20"/>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646C9CE5" w14:textId="77777777" w:rsidR="00173A00" w:rsidRPr="002B2707" w:rsidRDefault="00E83F9F" w:rsidP="009E7028">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sectPr w:rsidR="00173A00" w:rsidRPr="002B2707"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2346B" w14:textId="77777777" w:rsidR="006E1B89" w:rsidRDefault="006E1B89" w:rsidP="006E2947">
      <w:pPr>
        <w:spacing w:before="0" w:after="0"/>
      </w:pPr>
      <w:r>
        <w:separator/>
      </w:r>
    </w:p>
    <w:p w14:paraId="0771DF4A" w14:textId="77777777" w:rsidR="006E1B89" w:rsidRDefault="006E1B89"/>
  </w:endnote>
  <w:endnote w:type="continuationSeparator" w:id="0">
    <w:p w14:paraId="47DF9BE9" w14:textId="77777777" w:rsidR="006E1B89" w:rsidRDefault="006E1B89" w:rsidP="006E2947">
      <w:pPr>
        <w:spacing w:before="0" w:after="0"/>
      </w:pPr>
      <w:r>
        <w:continuationSeparator/>
      </w:r>
    </w:p>
    <w:p w14:paraId="686D0FA9" w14:textId="77777777" w:rsidR="006E1B89" w:rsidRDefault="006E1B89"/>
  </w:endnote>
  <w:endnote w:type="continuationNotice" w:id="1">
    <w:p w14:paraId="58584CCF" w14:textId="77777777" w:rsidR="006E1B89" w:rsidRDefault="006E1B89">
      <w:pPr>
        <w:spacing w:before="0" w:after="0"/>
      </w:pPr>
    </w:p>
    <w:p w14:paraId="4E8782AE" w14:textId="77777777" w:rsidR="006E1B89" w:rsidRDefault="006E1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107BCB" w:rsidRDefault="009E7028" w:rsidP="00107BCB">
          <w:pPr>
            <w:tabs>
              <w:tab w:val="center" w:pos="4680"/>
              <w:tab w:val="right" w:pos="9360"/>
            </w:tabs>
            <w:spacing w:before="0" w:after="0"/>
            <w:rPr>
              <w:sz w:val="16"/>
              <w:szCs w:val="16"/>
              <w:lang w:val="en-US" w:eastAsia="en-US" w:bidi="ar-SA"/>
            </w:rPr>
          </w:pPr>
          <w:r w:rsidRPr="00107BCB">
            <w:rPr>
              <w:sz w:val="16"/>
              <w:szCs w:val="16"/>
              <w:lang w:val="en-US" w:eastAsia="en-US" w:bidi="ar-SA"/>
            </w:rPr>
            <w:t>ISV Royalty Agreement EULA (April 1, 2019)</w:t>
          </w:r>
        </w:p>
      </w:tc>
      <w:tc>
        <w:tcPr>
          <w:tcW w:w="5220" w:type="dxa"/>
        </w:tcPr>
        <w:p w14:paraId="21BADA95" w14:textId="77777777" w:rsidR="009E7028" w:rsidRPr="00107BCB" w:rsidRDefault="009E7028" w:rsidP="00107BCB">
          <w:pPr>
            <w:tabs>
              <w:tab w:val="center" w:pos="4680"/>
              <w:tab w:val="right" w:pos="9360"/>
            </w:tabs>
            <w:spacing w:before="0" w:after="0"/>
            <w:jc w:val="right"/>
            <w:rPr>
              <w:sz w:val="16"/>
              <w:szCs w:val="16"/>
              <w:lang w:val="en-US" w:eastAsia="en-US" w:bidi="ar-SA"/>
            </w:rPr>
          </w:pPr>
          <w:r w:rsidRPr="00107BCB">
            <w:rPr>
              <w:sz w:val="16"/>
              <w:szCs w:val="16"/>
              <w:lang w:val="en-US" w:eastAsia="en-US" w:bidi="ar-SA"/>
            </w:rPr>
            <w:t xml:space="preserve">Page </w:t>
          </w:r>
          <w:r w:rsidRPr="00107BCB">
            <w:rPr>
              <w:sz w:val="16"/>
              <w:szCs w:val="16"/>
              <w:lang w:val="en-US" w:eastAsia="en-US" w:bidi="ar-SA"/>
            </w:rPr>
            <w:fldChar w:fldCharType="begin"/>
          </w:r>
          <w:r w:rsidRPr="00107BCB">
            <w:rPr>
              <w:sz w:val="16"/>
              <w:szCs w:val="16"/>
              <w:lang w:val="en-US" w:eastAsia="en-US" w:bidi="ar-SA"/>
            </w:rPr>
            <w:instrText xml:space="preserve"> PAGE </w:instrText>
          </w:r>
          <w:r w:rsidRPr="00107BCB">
            <w:rPr>
              <w:sz w:val="16"/>
              <w:szCs w:val="16"/>
              <w:lang w:val="en-US" w:eastAsia="en-US" w:bidi="ar-SA"/>
            </w:rPr>
            <w:fldChar w:fldCharType="separate"/>
          </w:r>
          <w:r w:rsidR="00EC47B0">
            <w:rPr>
              <w:noProof/>
              <w:sz w:val="16"/>
              <w:szCs w:val="16"/>
              <w:lang w:val="en-US" w:eastAsia="en-US" w:bidi="ar-SA"/>
            </w:rPr>
            <w:t>1</w:t>
          </w:r>
          <w:r w:rsidRPr="00107BCB">
            <w:rPr>
              <w:sz w:val="16"/>
              <w:szCs w:val="16"/>
              <w:lang w:val="en-US" w:eastAsia="en-US" w:bidi="ar-SA"/>
            </w:rPr>
            <w:fldChar w:fldCharType="end"/>
          </w:r>
          <w:r w:rsidRPr="00107BCB">
            <w:rPr>
              <w:sz w:val="16"/>
              <w:szCs w:val="16"/>
              <w:lang w:val="en-US" w:eastAsia="en-US" w:bidi="ar-SA"/>
            </w:rPr>
            <w:t xml:space="preserve"> of </w:t>
          </w:r>
          <w:r w:rsidRPr="00107BCB">
            <w:rPr>
              <w:sz w:val="16"/>
              <w:szCs w:val="16"/>
              <w:lang w:val="en-US" w:eastAsia="en-US" w:bidi="ar-SA"/>
            </w:rPr>
            <w:fldChar w:fldCharType="begin"/>
          </w:r>
          <w:r w:rsidRPr="00107BCB">
            <w:rPr>
              <w:sz w:val="16"/>
              <w:szCs w:val="16"/>
              <w:lang w:val="en-US" w:eastAsia="en-US" w:bidi="ar-SA"/>
            </w:rPr>
            <w:instrText xml:space="preserve"> NUMPAGES </w:instrText>
          </w:r>
          <w:r w:rsidRPr="00107BCB">
            <w:rPr>
              <w:sz w:val="16"/>
              <w:szCs w:val="16"/>
              <w:lang w:val="en-US" w:eastAsia="en-US" w:bidi="ar-SA"/>
            </w:rPr>
            <w:fldChar w:fldCharType="separate"/>
          </w:r>
          <w:r w:rsidR="00EC47B0">
            <w:rPr>
              <w:noProof/>
              <w:sz w:val="16"/>
              <w:szCs w:val="16"/>
              <w:lang w:val="en-US" w:eastAsia="en-US" w:bidi="ar-SA"/>
            </w:rPr>
            <w:t>5</w:t>
          </w:r>
          <w:r w:rsidRPr="00107BCB">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8E52E" w14:textId="77777777" w:rsidR="006E1B89" w:rsidRDefault="006E1B89" w:rsidP="006E2947">
      <w:pPr>
        <w:spacing w:before="0" w:after="0"/>
      </w:pPr>
      <w:r>
        <w:separator/>
      </w:r>
    </w:p>
    <w:p w14:paraId="7A0CC8E2" w14:textId="77777777" w:rsidR="006E1B89" w:rsidRDefault="006E1B89"/>
  </w:footnote>
  <w:footnote w:type="continuationSeparator" w:id="0">
    <w:p w14:paraId="6C1D4BFF" w14:textId="77777777" w:rsidR="006E1B89" w:rsidRDefault="006E1B89" w:rsidP="006E2947">
      <w:pPr>
        <w:spacing w:before="0" w:after="0"/>
      </w:pPr>
      <w:r>
        <w:continuationSeparator/>
      </w:r>
    </w:p>
    <w:p w14:paraId="3AF968BA" w14:textId="77777777" w:rsidR="006E1B89" w:rsidRDefault="006E1B89"/>
  </w:footnote>
  <w:footnote w:type="continuationNotice" w:id="1">
    <w:p w14:paraId="0BF86AD2" w14:textId="77777777" w:rsidR="006E1B89" w:rsidRDefault="006E1B89">
      <w:pPr>
        <w:spacing w:before="0" w:after="0"/>
      </w:pPr>
    </w:p>
    <w:p w14:paraId="5426AD50" w14:textId="77777777" w:rsidR="006E1B89" w:rsidRDefault="006E1B89"/>
  </w:footnote>
  <w:footnote w:id="2">
    <w:p w14:paraId="34A03481" w14:textId="2FE0D774" w:rsidR="00107BCB" w:rsidRDefault="00107BCB" w:rsidP="00107BCB">
      <w:pPr>
        <w:pStyle w:val="Footnote"/>
      </w:pPr>
      <w:r>
        <w:rPr>
          <w:rStyle w:val="FootnoteReference"/>
        </w:rPr>
        <w:footnoteRef/>
      </w:r>
      <w:r>
        <w:t xml:space="preserve"> </w:t>
      </w:r>
      <w:r w:rsidRPr="00107BCB">
        <w:rPr>
          <w:bCs w:val="0"/>
        </w:rPr>
        <w:t>LIZENZGEBER:</w:t>
      </w:r>
      <w:r w:rsidRPr="00107BCB">
        <w:rPr>
          <w:b w:val="0"/>
          <w:bCs w:val="0"/>
        </w:rPr>
        <w:t xml:space="preserve"> Diese Bestimmungen umfassen Microsoft Marken. Wenn Sie in den Lizenzbedingungen für die Vereinheitlichte Lösung Markenfußnoten einfügen, um auf Ihre eigenen Marken oder Marken Dritter hinzuweisen, müssen Sie folgenden Text zur Markenfußnote hinzufügen: „</w:t>
      </w:r>
      <w:r w:rsidRPr="00107BCB">
        <w:rPr>
          <w:b w:val="0"/>
          <w:bCs w:val="0"/>
          <w:i/>
        </w:rPr>
        <w:t>Alle anderen Marken sind Eigentum der jeweiligen Inhaber.</w:t>
      </w:r>
      <w:r w:rsidRPr="00107BCB">
        <w:rPr>
          <w:b w:val="0"/>
          <w:bCs w:val="0"/>
        </w:rPr>
        <w:t>“</w:t>
      </w:r>
    </w:p>
  </w:footnote>
  <w:footnote w:id="3">
    <w:p w14:paraId="20153C1B" w14:textId="1758A05F" w:rsidR="00107BCB" w:rsidRDefault="00107BCB" w:rsidP="00107BCB">
      <w:pPr>
        <w:pStyle w:val="Footnote"/>
      </w:pPr>
      <w:r>
        <w:rPr>
          <w:rFonts w:cs="Times New Roman"/>
          <w:vertAlign w:val="superscript"/>
        </w:rPr>
        <w:footnoteRef/>
      </w:r>
      <w:r>
        <w:rPr>
          <w:vertAlign w:val="superscript"/>
        </w:rPr>
        <w:t xml:space="preserve"> </w:t>
      </w:r>
      <w:r w:rsidRPr="00107BCB">
        <w:t xml:space="preserve">LIZENZGEBER: </w:t>
      </w:r>
      <w:r w:rsidRPr="00107BCB">
        <w:rPr>
          <w:b w:val="0"/>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1"/>
  </w:num>
  <w:num w:numId="6">
    <w:abstractNumId w:val="3"/>
  </w:num>
  <w:num w:numId="7">
    <w:abstractNumId w:val="4"/>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N1GshqsZ+qorP7p8Nj4slmjbyTKV6dIAu/rDZTW5UA46vm3Mxy9873VnmcDnTFg/sd/cG7+GcP4npsMC1Ut4Vg==" w:salt="ybUkXRIie3ZzbQpqUgMDl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2AF4"/>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B60FD"/>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07BCB"/>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5D59"/>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B89"/>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2179"/>
    <w:rsid w:val="00C8549F"/>
    <w:rsid w:val="00C8579D"/>
    <w:rsid w:val="00C86A7E"/>
    <w:rsid w:val="00C8775E"/>
    <w:rsid w:val="00C93386"/>
    <w:rsid w:val="00C933D6"/>
    <w:rsid w:val="00C934AB"/>
    <w:rsid w:val="00CA0182"/>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3734"/>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6BE"/>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47B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6B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1675AA51-CF4E-45A5-A648-75AAD5617BE4}">
  <ds:schemaRefs>
    <ds:schemaRef ds:uri="http://schemas.openxmlformats.org/officeDocument/2006/bibliography"/>
  </ds:schemaRefs>
</ds:datastoreItem>
</file>

<file path=customXml/itemProps2.xml><?xml version="1.0" encoding="utf-8"?>
<ds:datastoreItem xmlns:ds="http://schemas.openxmlformats.org/officeDocument/2006/customXml" ds:itemID="{BFB2D459-695D-43A1-B1A2-EA0DB9986386}"/>
</file>

<file path=customXml/itemProps3.xml><?xml version="1.0" encoding="utf-8"?>
<ds:datastoreItem xmlns:ds="http://schemas.openxmlformats.org/officeDocument/2006/customXml" ds:itemID="{10DD7E95-EBBD-4BE4-A48D-4351964FE5C6}"/>
</file>

<file path=customXml/itemProps4.xml><?xml version="1.0" encoding="utf-8"?>
<ds:datastoreItem xmlns:ds="http://schemas.openxmlformats.org/officeDocument/2006/customXml" ds:itemID="{825ECB7B-C3DF-4E3F-B9EA-C106886A0104}"/>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2646</Words>
  <Characters>15088</Characters>
  <Application>Microsoft Office Word</Application>
  <DocSecurity>0</DocSecurity>
  <Lines>125</Lines>
  <Paragraphs>35</Paragraphs>
  <ScaleCrop>false</ScaleCrop>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2019-05-30T17:08:00Z</dcterms:created>
  <dcterms:modified xsi:type="dcterms:W3CDTF">2019-05-30T17:08:00Z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